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D8127">
      <w:pPr>
        <w:pStyle w:val="11"/>
        <w:spacing w:line="360" w:lineRule="auto"/>
        <w:jc w:val="left"/>
        <w:rPr>
          <w:rFonts w:eastAsia="宋体" w:cs="宋体"/>
          <w:b/>
          <w:bCs/>
          <w:color w:val="auto"/>
          <w:sz w:val="28"/>
          <w:szCs w:val="28"/>
        </w:rPr>
      </w:pPr>
      <w:r>
        <w:rPr>
          <w:rFonts w:hint="eastAsia" w:eastAsia="宋体" w:cs="宋体"/>
          <w:b/>
          <w:bCs/>
          <w:color w:val="auto"/>
          <w:sz w:val="28"/>
          <w:szCs w:val="28"/>
        </w:rPr>
        <w:t>附件一：</w:t>
      </w:r>
    </w:p>
    <w:p w14:paraId="70A06232">
      <w:pPr>
        <w:pStyle w:val="11"/>
        <w:spacing w:line="360" w:lineRule="auto"/>
        <w:jc w:val="center"/>
        <w:rPr>
          <w:rFonts w:hint="eastAsia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eastAsia="宋体" w:cs="宋体"/>
          <w:b/>
          <w:bCs/>
          <w:color w:val="auto"/>
          <w:sz w:val="28"/>
          <w:szCs w:val="28"/>
          <w:lang w:eastAsia="zh-CN"/>
        </w:rPr>
        <w:t>水仙药业（建瓯）股份有限公司前处理车间1F改造项</w:t>
      </w:r>
      <w:r>
        <w:rPr>
          <w:rFonts w:hint="eastAsia" w:eastAsia="宋体" w:cs="宋体"/>
          <w:b/>
          <w:bCs/>
          <w:color w:val="auto"/>
          <w:sz w:val="28"/>
          <w:szCs w:val="28"/>
        </w:rPr>
        <w:t>目</w:t>
      </w:r>
      <w:r>
        <w:rPr>
          <w:rFonts w:hint="eastAsia" w:eastAsia="宋体" w:cs="宋体"/>
          <w:b/>
          <w:bCs/>
          <w:color w:val="auto"/>
          <w:sz w:val="28"/>
          <w:szCs w:val="28"/>
          <w:lang w:eastAsia="zh-CN"/>
        </w:rPr>
        <w:t>工程</w:t>
      </w:r>
      <w:r>
        <w:rPr>
          <w:rFonts w:hint="eastAsia" w:eastAsia="宋体" w:cs="宋体"/>
          <w:b/>
          <w:bCs/>
          <w:color w:val="auto"/>
          <w:sz w:val="28"/>
          <w:szCs w:val="28"/>
        </w:rPr>
        <w:t>量</w:t>
      </w:r>
      <w:r>
        <w:rPr>
          <w:rFonts w:hint="eastAsia" w:eastAsia="宋体" w:cs="宋体"/>
          <w:b/>
          <w:bCs/>
          <w:color w:val="auto"/>
          <w:sz w:val="28"/>
          <w:szCs w:val="28"/>
          <w:lang w:eastAsia="zh-CN"/>
        </w:rPr>
        <w:t>清单</w:t>
      </w:r>
    </w:p>
    <w:tbl>
      <w:tblPr>
        <w:tblStyle w:val="16"/>
        <w:tblW w:w="9736" w:type="dxa"/>
        <w:tblInd w:w="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869"/>
        <w:gridCol w:w="3086"/>
        <w:gridCol w:w="889"/>
        <w:gridCol w:w="927"/>
      </w:tblGrid>
      <w:tr w14:paraId="5DD09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6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101313" w:fill="D7D7D7"/>
            <w:noWrap/>
            <w:vAlign w:val="center"/>
          </w:tcPr>
          <w:p w14:paraId="53E41EBC">
            <w:pPr>
              <w:widowControl/>
              <w:jc w:val="center"/>
              <w:rPr>
                <w:rFonts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  <w:t>序号</w:t>
            </w:r>
          </w:p>
        </w:tc>
        <w:tc>
          <w:tcPr>
            <w:tcW w:w="38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101313" w:fill="D7D7D7"/>
            <w:vAlign w:val="center"/>
          </w:tcPr>
          <w:p w14:paraId="717BF4D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08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101313" w:fill="D7D7D7"/>
            <w:vAlign w:val="center"/>
          </w:tcPr>
          <w:p w14:paraId="3B6C3D6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  <w:t>规格</w:t>
            </w:r>
          </w:p>
        </w:tc>
        <w:tc>
          <w:tcPr>
            <w:tcW w:w="8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101313" w:fill="D7D7D7"/>
            <w:noWrap/>
            <w:vAlign w:val="center"/>
          </w:tcPr>
          <w:p w14:paraId="427BC6D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  <w:t>单位</w:t>
            </w:r>
          </w:p>
        </w:tc>
        <w:tc>
          <w:tcPr>
            <w:tcW w:w="92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101313" w:fill="D7D7D7"/>
            <w:noWrap/>
            <w:vAlign w:val="center"/>
          </w:tcPr>
          <w:p w14:paraId="2187478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  <w:t>数量</w:t>
            </w:r>
          </w:p>
        </w:tc>
      </w:tr>
      <w:tr w14:paraId="43A8B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BCF2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698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岩棉彩钢板隔墙</w:t>
            </w:r>
          </w:p>
          <w:p w14:paraId="6C674FD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（含铝型材及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密封胶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6D51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(1)双面覆膜</w:t>
            </w:r>
          </w:p>
          <w:p w14:paraId="632260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50mm厚彩钢岩棉夹芯板，钢板实厚δ=0.476mm</w:t>
            </w:r>
          </w:p>
          <w:p w14:paraId="394F82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双面钢板实厚防腐处理，容重80K,</w:t>
            </w:r>
          </w:p>
          <w:p w14:paraId="7BD656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(2)5公分宽槽铝  </w:t>
            </w:r>
          </w:p>
          <w:p w14:paraId="09188E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(3)自攻螺丝固定，</w:t>
            </w:r>
          </w:p>
          <w:p w14:paraId="526F56F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（4）玻璃密封胶密封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8A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㎡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6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131</w:t>
            </w:r>
          </w:p>
        </w:tc>
      </w:tr>
      <w:tr w14:paraId="4170C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8207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58F1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中空玻镁彩钢板吊顶</w:t>
            </w:r>
          </w:p>
          <w:p w14:paraId="079161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（含铝型材及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密封胶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BAF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(1)双面覆膜</w:t>
            </w:r>
          </w:p>
          <w:p w14:paraId="4737CC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50mm厚彩钢中空玻镁夹芯板，钢板实厚δ=0.476mm</w:t>
            </w:r>
          </w:p>
          <w:p w14:paraId="5DE6B1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双面钢板实厚防腐处理</w:t>
            </w:r>
          </w:p>
          <w:p w14:paraId="7CD4CD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(2)5公分宽槽铝  </w:t>
            </w:r>
          </w:p>
          <w:p w14:paraId="52548A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(3)自攻螺丝固定，</w:t>
            </w:r>
          </w:p>
          <w:p w14:paraId="6F5DD0E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（4）玻璃密封胶密封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4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㎡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4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33</w:t>
            </w:r>
          </w:p>
        </w:tc>
      </w:tr>
      <w:tr w14:paraId="1C810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B2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1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自制单开门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E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(1)800×2100mm彩钢夹芯板门扇，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钢板δ=0.476mm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(2)50铝合金型材门框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(3)铝型材专用合页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（4）含门吸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（5）配高端直柄锁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F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1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55FBF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7CB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9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自制双开门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8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(1)1200×2100mm彩钢夹芯板门扇，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钢板δ=0.476mm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(2)50铝合金型材门框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(3)铝型材专用合页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（4）含门吸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（5）配高端直柄锁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9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72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1D2A7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DC65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0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固定式钢化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安全玻璃门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1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(1)1200×2100mm×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（2）配逃生锤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0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6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752FE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AE543"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9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门洞封堵(安全门）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1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（1）1450*2400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（2）1200*2000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7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74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31B58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D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7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7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不锈钢传递窗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C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(1)成品定制内外不锈钢传递窗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 内尺寸600*600*600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(2)不锈钢铰链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 xml:space="preserve">  (3)含小型双联互锁装置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（4）含传递窗底座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(5)带紫外线杀菌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F0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7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7952A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3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8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ED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拆除原有彩钢板隔墙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CA8EF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9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㎡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0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95</w:t>
            </w:r>
          </w:p>
        </w:tc>
      </w:tr>
      <w:tr w14:paraId="3F5EC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D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9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5E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拆除原有彩钢板吊顶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E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含灯具、风口拆除，含吊顶加固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B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㎡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2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33</w:t>
            </w:r>
          </w:p>
        </w:tc>
      </w:tr>
      <w:tr w14:paraId="45A3C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10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2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原有风口换新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、移位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B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含新增镀锌钢管、风阀及帆布软接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3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B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411D6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2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11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1B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彩钢板门洞封堵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C3FBF">
            <w:pPr>
              <w:jc w:val="center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66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F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7655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3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12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5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窗户封堵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E3C75">
            <w:pPr>
              <w:jc w:val="center"/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利旧板、窗户尺寸</w:t>
            </w:r>
          </w:p>
          <w:p w14:paraId="468A22E6">
            <w:pPr>
              <w:jc w:val="center"/>
              <w:rPr>
                <w:rFonts w:hint="default" w:ascii="宋体" w:hAnsi="宋体" w:eastAsia="宋体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45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0×2100mm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9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78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7</w:t>
            </w:r>
          </w:p>
        </w:tc>
      </w:tr>
      <w:tr w14:paraId="30B70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13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9B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拆除单开门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8077B">
            <w:pPr>
              <w:jc w:val="center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3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2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5</w:t>
            </w:r>
          </w:p>
        </w:tc>
      </w:tr>
      <w:tr w14:paraId="3F986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14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3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拆除双开门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AD685">
            <w:pPr>
              <w:jc w:val="center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4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FB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28F15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1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15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E7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利旧单开门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A7455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D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6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5</w:t>
            </w:r>
          </w:p>
        </w:tc>
      </w:tr>
      <w:tr w14:paraId="0E881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16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4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利旧双开门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25723">
            <w:pPr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5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B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782B0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17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3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地板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局部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修复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3A945">
            <w:pPr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1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B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58F37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1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18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9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彩钢板顶棚及隔断部分除锈喷漆处理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38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含美纹纸、自喷漆、砂纸等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7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9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0737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0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19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5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地面圆弧角更换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C4F47">
            <w:pPr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A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2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Arial"/>
                <w:color w:val="101313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80</w:t>
            </w:r>
          </w:p>
        </w:tc>
      </w:tr>
      <w:tr w14:paraId="74D81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E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20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C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零星拆除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DCBCF">
            <w:pPr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0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4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C687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C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材料运输费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1D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含二次搬运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8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0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570C4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22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2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五金辅材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9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50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5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497AA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DF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吊顶加固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3E0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1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2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8E9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F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4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5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施工防护费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8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车间环境及设备防护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F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6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103C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5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F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垃圾清理费</w:t>
            </w: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含清理，清运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E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项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5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Arial"/>
                <w:color w:val="10131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1</w:t>
            </w:r>
          </w:p>
        </w:tc>
      </w:tr>
    </w:tbl>
    <w:p w14:paraId="021B9715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63766E73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3D2EF248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308C3763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2188DF95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0697B6F3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07F9F059">
      <w:pPr>
        <w:pStyle w:val="11"/>
        <w:spacing w:line="360" w:lineRule="auto"/>
        <w:rPr>
          <w:rFonts w:hint="eastAsia" w:eastAsia="宋体" w:cs="宋体"/>
          <w:b/>
          <w:bCs/>
          <w:color w:val="auto"/>
          <w:sz w:val="28"/>
          <w:szCs w:val="28"/>
        </w:rPr>
      </w:pPr>
    </w:p>
    <w:p w14:paraId="65DE8ED0">
      <w:pPr>
        <w:pStyle w:val="11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  <w:r>
        <w:rPr>
          <w:rFonts w:hint="eastAsia" w:eastAsia="宋体" w:cs="宋体"/>
          <w:b/>
          <w:bCs/>
          <w:color w:val="auto"/>
          <w:sz w:val="28"/>
          <w:szCs w:val="28"/>
        </w:rPr>
        <w:t>附件二：</w:t>
      </w:r>
    </w:p>
    <w:p w14:paraId="1CCF44D1">
      <w:pPr>
        <w:pStyle w:val="11"/>
        <w:spacing w:line="360" w:lineRule="auto"/>
        <w:jc w:val="center"/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</w:pP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  <w:lang w:eastAsia="zh-CN"/>
        </w:rPr>
        <w:t>水仙</w:t>
      </w: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  <w:t>药业</w:t>
      </w: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  <w:lang w:eastAsia="zh-CN"/>
        </w:rPr>
        <w:t>（建瓯）股份有限公司前处理车间</w:t>
      </w:r>
      <w:r>
        <w:rPr>
          <w:rFonts w:hint="eastAsia" w:eastAsia="宋体" w:cs="宋体"/>
          <w:b/>
          <w:bCs/>
          <w:color w:val="auto"/>
          <w:sz w:val="28"/>
          <w:szCs w:val="28"/>
          <w:lang w:eastAsia="zh-CN"/>
        </w:rPr>
        <w:t>1F</w:t>
      </w: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  <w:t>改造项目</w:t>
      </w:r>
    </w:p>
    <w:p w14:paraId="2619B0D5">
      <w:pPr>
        <w:pStyle w:val="11"/>
        <w:spacing w:line="360" w:lineRule="auto"/>
        <w:jc w:val="center"/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</w:pP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  <w:t>主要材料品牌</w:t>
      </w: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  <w:lang w:eastAsia="zh-CN"/>
        </w:rPr>
        <w:t>推荐</w:t>
      </w:r>
      <w:r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  <w:t>表</w:t>
      </w:r>
    </w:p>
    <w:tbl>
      <w:tblPr>
        <w:tblStyle w:val="16"/>
        <w:tblpPr w:leftFromText="180" w:rightFromText="180" w:vertAnchor="text" w:horzAnchor="page" w:tblpX="2087" w:tblpY="556"/>
        <w:tblOverlap w:val="never"/>
        <w:tblW w:w="80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2510"/>
        <w:gridCol w:w="1463"/>
        <w:gridCol w:w="1394"/>
        <w:gridCol w:w="1459"/>
      </w:tblGrid>
      <w:tr w14:paraId="3DC63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6D38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5F78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主要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材料名称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34E6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品牌1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E147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品牌2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CC9E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品牌3</w:t>
            </w:r>
          </w:p>
        </w:tc>
      </w:tr>
      <w:tr w14:paraId="79BA8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C130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B57F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岩棉彩钢板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196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亚泰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7D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同心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38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华翱</w:t>
            </w:r>
          </w:p>
        </w:tc>
      </w:tr>
      <w:tr w14:paraId="4D83C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91AB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BD65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中空玻镁彩钢板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40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亚泰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68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同心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E63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华翱</w:t>
            </w:r>
          </w:p>
        </w:tc>
      </w:tr>
      <w:tr w14:paraId="1A20A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3240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D101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铝型材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D4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龙新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20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易众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26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洁信</w:t>
            </w:r>
          </w:p>
        </w:tc>
      </w:tr>
      <w:tr w14:paraId="7F97D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C163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BE8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ligatures w14:val="none"/>
              </w:rPr>
              <w:t>不锈钢传递窗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AF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华锐智造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1C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河南米净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B0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中科圣杰</w:t>
            </w:r>
          </w:p>
        </w:tc>
      </w:tr>
    </w:tbl>
    <w:p w14:paraId="7A95BDAB">
      <w:pPr>
        <w:pStyle w:val="11"/>
        <w:spacing w:line="360" w:lineRule="auto"/>
        <w:jc w:val="center"/>
        <w:rPr>
          <w:rFonts w:hint="eastAsia" w:eastAsia="宋体" w:cs="宋体"/>
          <w:b/>
          <w:bCs/>
          <w:snapToGrid/>
          <w:color w:val="auto"/>
          <w:kern w:val="0"/>
          <w:sz w:val="28"/>
          <w:szCs w:val="28"/>
        </w:rPr>
      </w:pPr>
    </w:p>
    <w:p w14:paraId="3B5433C6">
      <w:pPr>
        <w:spacing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17F80F2E">
      <w:pPr>
        <w:spacing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2ACBCC3B">
      <w:pPr>
        <w:spacing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680BF242">
      <w:pPr>
        <w:spacing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55110A8E">
      <w:pPr>
        <w:spacing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745FCB61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说明：</w:t>
      </w:r>
    </w:p>
    <w:p w14:paraId="1A0A2EF8">
      <w:pPr>
        <w:pStyle w:val="32"/>
        <w:numPr>
          <w:numId w:val="0"/>
        </w:numPr>
        <w:tabs>
          <w:tab w:val="left" w:pos="993"/>
        </w:tabs>
        <w:spacing w:line="360" w:lineRule="auto"/>
        <w:ind w:leftChars="200"/>
        <w:contextualSpacing w:val="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kern w:val="0"/>
          <w:sz w:val="28"/>
          <w:szCs w:val="28"/>
        </w:rPr>
        <w:t>中标人购买的材料、设备必须经过发包人按规定验证其规格、标准、质量均能满足要求方能投入使用，如果材料不合格，发包人有权要求更换合格材料，或直接指定供货商，所发生的费用增加由成交中标人承担，不再调整合同价格。</w:t>
      </w:r>
    </w:p>
    <w:p w14:paraId="13B894C5">
      <w:pPr>
        <w:pStyle w:val="32"/>
        <w:numPr>
          <w:numId w:val="0"/>
        </w:numPr>
        <w:tabs>
          <w:tab w:val="left" w:pos="993"/>
        </w:tabs>
        <w:spacing w:line="360" w:lineRule="auto"/>
        <w:ind w:leftChars="200"/>
        <w:contextualSpacing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8"/>
          <w:szCs w:val="28"/>
        </w:rPr>
        <w:t>主要材料参考品牌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推荐</w:t>
      </w:r>
      <w:r>
        <w:rPr>
          <w:rFonts w:hint="eastAsia" w:ascii="宋体" w:hAnsi="宋体" w:eastAsia="宋体" w:cs="宋体"/>
          <w:kern w:val="0"/>
          <w:sz w:val="28"/>
          <w:szCs w:val="28"/>
        </w:rPr>
        <w:t>表中要求的主要材料，中标人可直接从参考品牌范围内品牌进行响应，也可选择同等质量档次或更高质量档次的其他品牌产品进行响应，但须提供同等质量档次或更高质量档次产品的详实说明。</w:t>
      </w:r>
    </w:p>
    <w:p w14:paraId="2B3017A5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6F07D2C1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0BBCDF28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7CA8BA71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1A2D30B3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11051929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113BF9AD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附件三</w:t>
      </w:r>
      <w:r>
        <w:rPr>
          <w:rFonts w:hint="eastAsia" w:ascii="宋体" w:hAnsi="宋体" w:cs="宋体"/>
          <w:sz w:val="28"/>
          <w:szCs w:val="28"/>
        </w:rPr>
        <w:t>：</w:t>
      </w:r>
    </w:p>
    <w:p w14:paraId="44E613FA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36"/>
          <w:szCs w:val="36"/>
        </w:rPr>
        <w:t>投标报价单</w:t>
      </w:r>
    </w:p>
    <w:tbl>
      <w:tblPr>
        <w:tblStyle w:val="16"/>
        <w:tblpPr w:leftFromText="180" w:rightFromText="180" w:vertAnchor="text" w:horzAnchor="margin" w:tblpXSpec="center" w:tblpY="360"/>
        <w:tblOverlap w:val="never"/>
        <w:tblW w:w="994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0"/>
        <w:gridCol w:w="1393"/>
        <w:gridCol w:w="1203"/>
        <w:gridCol w:w="1577"/>
        <w:gridCol w:w="1569"/>
        <w:gridCol w:w="1801"/>
      </w:tblGrid>
      <w:tr w14:paraId="68480A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37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9252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名 称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3200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5FDA9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不含税单价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50F7D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税率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FF28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含税单价</w:t>
            </w:r>
          </w:p>
        </w:tc>
      </w:tr>
      <w:tr w14:paraId="5E01A4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37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1CCEF">
            <w:pPr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shd w:val="clear" w:color="auto" w:fill="FFFFFF"/>
                <w:lang w:eastAsia="zh-CN"/>
              </w:rPr>
              <w:t>水仙药业（建瓯）股份有限公司前处理车间</w:t>
            </w:r>
            <w:r>
              <w:rPr>
                <w:rFonts w:hint="eastAsia" w:eastAsia="宋体" w:cs="宋体"/>
                <w:b w:val="0"/>
                <w:bCs w:val="0"/>
                <w:color w:val="auto"/>
                <w:sz w:val="28"/>
                <w:szCs w:val="28"/>
                <w:lang w:eastAsia="zh-CN"/>
              </w:rPr>
              <w:t>1F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改造工程项目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F0D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1项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7CA5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EB90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9%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1DA9A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</w:tr>
      <w:tr w14:paraId="21C293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D33F4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合计（不含税）</w:t>
            </w:r>
          </w:p>
        </w:tc>
        <w:tc>
          <w:tcPr>
            <w:tcW w:w="75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8EC905">
            <w:pPr>
              <w:spacing w:line="360" w:lineRule="auto"/>
              <w:ind w:firstLine="280" w:firstLineChars="1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14:paraId="3869D0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5A625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合计（含税）</w:t>
            </w:r>
          </w:p>
        </w:tc>
        <w:tc>
          <w:tcPr>
            <w:tcW w:w="75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13BDEC">
            <w:pPr>
              <w:spacing w:line="360" w:lineRule="auto"/>
              <w:ind w:firstLine="280" w:firstLineChars="1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14:paraId="5FC31A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F34E1">
            <w:pPr>
              <w:widowControl/>
              <w:spacing w:line="360" w:lineRule="auto"/>
              <w:ind w:firstLine="840" w:firstLineChars="300"/>
              <w:textAlignment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shd w:val="clear" w:color="auto" w:fill="FFFFFF"/>
              </w:rPr>
              <w:t>备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  <w:shd w:val="clear" w:color="auto" w:fill="FFFFFF"/>
              </w:rPr>
              <w:t>注</w:t>
            </w:r>
          </w:p>
        </w:tc>
        <w:tc>
          <w:tcPr>
            <w:tcW w:w="75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F73EBB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报价金额为总价包干，包含但不限于：投标人为完成招标文件所明示或暗示的所有工作内容所需的材料费、人工费、机械费、水电费、综合管理费（包含但不限于企业管理费、利润、规费、风险费、税费以及合同执行期间因人工工资和物价上涨而发生的差价、竣工后保修及其他费用等全部费用。</w:t>
            </w:r>
          </w:p>
        </w:tc>
      </w:tr>
    </w:tbl>
    <w:p w14:paraId="0154A037">
      <w:pPr>
        <w:spacing w:line="360" w:lineRule="auto"/>
        <w:ind w:firstLine="840" w:firstLineChars="300"/>
        <w:rPr>
          <w:rFonts w:hint="eastAsia" w:ascii="宋体" w:hAnsi="宋体" w:cs="宋体"/>
          <w:bCs/>
          <w:sz w:val="28"/>
          <w:szCs w:val="28"/>
        </w:rPr>
      </w:pPr>
    </w:p>
    <w:p w14:paraId="4460032F">
      <w:pPr>
        <w:spacing w:line="360" w:lineRule="auto"/>
        <w:ind w:firstLine="840" w:firstLineChars="300"/>
        <w:rPr>
          <w:rFonts w:hint="eastAsia" w:ascii="宋体" w:hAnsi="宋体" w:cs="宋体"/>
          <w:bCs/>
          <w:sz w:val="28"/>
          <w:szCs w:val="28"/>
        </w:rPr>
      </w:pPr>
    </w:p>
    <w:p w14:paraId="26930565">
      <w:pPr>
        <w:spacing w:line="360" w:lineRule="auto"/>
        <w:jc w:val="righ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报价人：         （签字盖章）    </w:t>
      </w:r>
    </w:p>
    <w:p w14:paraId="7142BBFF">
      <w:pPr>
        <w:spacing w:line="360" w:lineRule="auto"/>
        <w:ind w:right="1120"/>
        <w:jc w:val="center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</w:t>
      </w:r>
      <w:r>
        <w:rPr>
          <w:rFonts w:ascii="宋体" w:hAnsi="宋体" w:cs="宋体"/>
          <w:bCs/>
          <w:sz w:val="28"/>
          <w:szCs w:val="28"/>
        </w:rPr>
        <w:t xml:space="preserve">                          </w:t>
      </w:r>
      <w:r>
        <w:rPr>
          <w:rFonts w:hint="eastAsia" w:ascii="宋体" w:hAnsi="宋体" w:cs="宋体"/>
          <w:bCs/>
          <w:sz w:val="28"/>
          <w:szCs w:val="28"/>
        </w:rPr>
        <w:t>联系人：</w:t>
      </w:r>
    </w:p>
    <w:p w14:paraId="283315D8">
      <w:pPr>
        <w:spacing w:line="360" w:lineRule="auto"/>
        <w:ind w:right="1120" w:firstLine="5600" w:firstLineChars="200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联系电话：   </w:t>
      </w:r>
    </w:p>
    <w:p w14:paraId="4AD9C66D">
      <w:pPr>
        <w:spacing w:line="360" w:lineRule="auto"/>
        <w:ind w:left="1680" w:leftChars="80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年    月    日</w:t>
      </w:r>
    </w:p>
    <w:p w14:paraId="03E699DC">
      <w:pPr>
        <w:spacing w:line="360" w:lineRule="auto"/>
        <w:ind w:left="1680" w:leftChars="800"/>
        <w:jc w:val="right"/>
        <w:rPr>
          <w:rFonts w:ascii="宋体" w:hAnsi="宋体" w:cs="宋体"/>
          <w:bCs/>
          <w:sz w:val="28"/>
          <w:szCs w:val="28"/>
        </w:rPr>
      </w:pPr>
    </w:p>
    <w:p w14:paraId="3618B1BF">
      <w:pPr>
        <w:spacing w:line="360" w:lineRule="auto"/>
        <w:ind w:left="1680" w:leftChars="800"/>
        <w:jc w:val="right"/>
        <w:rPr>
          <w:rFonts w:ascii="宋体" w:hAnsi="宋体" w:cs="宋体"/>
          <w:bCs/>
          <w:sz w:val="28"/>
          <w:szCs w:val="28"/>
        </w:rPr>
      </w:pPr>
    </w:p>
    <w:p w14:paraId="60541D2E"/>
    <w:p w14:paraId="09334674"/>
    <w:p w14:paraId="644B8797">
      <w:pPr>
        <w:spacing w:line="360" w:lineRule="auto"/>
        <w:rPr>
          <w:rFonts w:hint="eastAsia" w:ascii="宋体" w:hAnsi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附件四：</w:t>
      </w:r>
    </w:p>
    <w:p w14:paraId="10CBB951">
      <w:pPr>
        <w:spacing w:line="360" w:lineRule="auto"/>
        <w:rPr>
          <w:rFonts w:hint="eastAsia" w:ascii="宋体" w:hAnsi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object>
          <v:shape id="_x0000_i1025" o:spt="75" alt="" type="#_x0000_t75" style="height:258.05pt;width:303.3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7">
            <o:LockedField>false</o:LockedField>
          </o:OLEObject>
        </w:objec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191" w:right="1134" w:bottom="1304" w:left="1134" w:header="851" w:footer="96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F4072">
    <w:pPr>
      <w:pStyle w:val="12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8B1D0">
    <w:pPr>
      <w:pStyle w:val="12"/>
      <w:framePr w:wrap="around" w:vAnchor="text" w:hAnchor="margin" w:xAlign="center" w:y="1"/>
      <w:rPr>
        <w:rStyle w:val="18"/>
        <w:rFonts w:hint="eastAsia"/>
      </w:rPr>
    </w:pPr>
    <w:r>
      <w:fldChar w:fldCharType="begin"/>
    </w:r>
    <w:r>
      <w:rPr>
        <w:rStyle w:val="18"/>
      </w:rPr>
      <w:instrText xml:space="preserve">PAGE  </w:instrText>
    </w:r>
    <w:r>
      <w:fldChar w:fldCharType="end"/>
    </w:r>
  </w:p>
  <w:p w14:paraId="787A3481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FE0BE">
    <w:pPr>
      <w:tabs>
        <w:tab w:val="left" w:pos="5235"/>
      </w:tabs>
      <w:snapToGrid w:val="0"/>
      <w:spacing w:line="300" w:lineRule="auto"/>
      <w:ind w:firstLine="3798" w:firstLineChars="1809"/>
      <w:jc w:val="left"/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AD"/>
    <w:rsid w:val="00033389"/>
    <w:rsid w:val="000869BC"/>
    <w:rsid w:val="000C1D25"/>
    <w:rsid w:val="00176FAC"/>
    <w:rsid w:val="001C5240"/>
    <w:rsid w:val="001C640F"/>
    <w:rsid w:val="002C61E3"/>
    <w:rsid w:val="002D7B80"/>
    <w:rsid w:val="00310B31"/>
    <w:rsid w:val="003435D3"/>
    <w:rsid w:val="00350E53"/>
    <w:rsid w:val="00400031"/>
    <w:rsid w:val="004802FD"/>
    <w:rsid w:val="00575649"/>
    <w:rsid w:val="006015A9"/>
    <w:rsid w:val="00654A00"/>
    <w:rsid w:val="007B6648"/>
    <w:rsid w:val="00912FA0"/>
    <w:rsid w:val="00A643E6"/>
    <w:rsid w:val="00A64BE9"/>
    <w:rsid w:val="00AB56BE"/>
    <w:rsid w:val="00AC3971"/>
    <w:rsid w:val="00B17F72"/>
    <w:rsid w:val="00B903EF"/>
    <w:rsid w:val="00CB317E"/>
    <w:rsid w:val="00F03EAD"/>
    <w:rsid w:val="026F1B10"/>
    <w:rsid w:val="038B458E"/>
    <w:rsid w:val="0B0D4A73"/>
    <w:rsid w:val="10D019B2"/>
    <w:rsid w:val="113B273E"/>
    <w:rsid w:val="12541D24"/>
    <w:rsid w:val="158D58C4"/>
    <w:rsid w:val="17BB323B"/>
    <w:rsid w:val="214C56AF"/>
    <w:rsid w:val="22E22A19"/>
    <w:rsid w:val="24110588"/>
    <w:rsid w:val="279D1D41"/>
    <w:rsid w:val="2849353B"/>
    <w:rsid w:val="2BCF662B"/>
    <w:rsid w:val="319F049E"/>
    <w:rsid w:val="367B0D63"/>
    <w:rsid w:val="38231A7C"/>
    <w:rsid w:val="3F5C54AA"/>
    <w:rsid w:val="42C75AE4"/>
    <w:rsid w:val="43D81CAC"/>
    <w:rsid w:val="48692127"/>
    <w:rsid w:val="4EA05835"/>
    <w:rsid w:val="54F9604D"/>
    <w:rsid w:val="56C43C09"/>
    <w:rsid w:val="5F100333"/>
    <w:rsid w:val="5F480925"/>
    <w:rsid w:val="60E35E5E"/>
    <w:rsid w:val="65EB4883"/>
    <w:rsid w:val="6BFF256B"/>
    <w:rsid w:val="6DF8446C"/>
    <w:rsid w:val="6E313007"/>
    <w:rsid w:val="72503414"/>
    <w:rsid w:val="73AC3858"/>
    <w:rsid w:val="74827185"/>
    <w:rsid w:val="797D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0"/>
    <w:qFormat/>
    <w:uiPriority w:val="0"/>
    <w:rPr>
      <w:rFonts w:ascii="宋体" w:hAnsi="宋体" w:eastAsia="仿宋_GB2312"/>
      <w:snapToGrid w:val="0"/>
      <w:color w:val="000000"/>
      <w:kern w:val="24"/>
      <w:sz w:val="24"/>
      <w:szCs w:val="20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8">
    <w:name w:val="page number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14:ligatures w14:val="standardContextual"/>
    </w:r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14:ligatures w14:val="standardContextual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  <w:style w:type="paragraph" w:customStyle="1" w:styleId="39">
    <w:name w:val="标题A"/>
    <w:basedOn w:val="1"/>
    <w:qFormat/>
    <w:uiPriority w:val="0"/>
    <w:pPr>
      <w:adjustRightInd w:val="0"/>
      <w:snapToGrid w:val="0"/>
      <w:spacing w:before="120" w:afterLines="50"/>
      <w:jc w:val="center"/>
      <w:textAlignment w:val="baseline"/>
    </w:pPr>
    <w:rPr>
      <w:rFonts w:ascii="Calibri" w:hAnsi="Calibri" w:eastAsia="黑体"/>
      <w:b/>
      <w:bCs/>
      <w:kern w:val="0"/>
      <w:sz w:val="32"/>
      <w:szCs w:val="32"/>
    </w:rPr>
  </w:style>
  <w:style w:type="character" w:customStyle="1" w:styleId="40">
    <w:name w:val="正文文本 字符"/>
    <w:basedOn w:val="17"/>
    <w:link w:val="11"/>
    <w:qFormat/>
    <w:uiPriority w:val="0"/>
    <w:rPr>
      <w:rFonts w:ascii="宋体" w:hAnsi="宋体" w:eastAsia="仿宋_GB2312" w:cs="Times New Roman"/>
      <w:snapToGrid w:val="0"/>
      <w:color w:val="000000"/>
      <w:kern w:val="24"/>
      <w:sz w:val="24"/>
      <w:szCs w:val="20"/>
      <w14:ligatures w14:val="none"/>
    </w:rPr>
  </w:style>
  <w:style w:type="character" w:customStyle="1" w:styleId="41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1270</Words>
  <Characters>1441</Characters>
  <Lines>26</Lines>
  <Paragraphs>7</Paragraphs>
  <TotalTime>11</TotalTime>
  <ScaleCrop>false</ScaleCrop>
  <LinksUpToDate>false</LinksUpToDate>
  <CharactersWithSpaces>1563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2025-07-11T03:13:00Z</dcterms:created>
  <dc:creator>Administrator</dc:creator>
  <cp:lastModifiedBy>WPS_1653118690</cp:lastModifiedBy>
  <cp:lastPrinted>2026-04-10T06:24:00Z</cp:lastPrinted>
  <dcterms:modified xsi:type="dcterms:W3CDTF">2026-04-14T07:13:02Z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F3B96E7DBCE24D538D996DFAE983BAB5_13</vt:lpwstr>
  </property>
  <property fmtid="{D5CDD505-2E9C-101B-9397-08002B2CF9AE}" pid="4" name="KSOTemplateDocerSaveRecord">
    <vt:lpwstr>eyJoZGlkIjoiYjMzMjA4YmY5NTRiMjFkNTA0OTExMTIzY2M1MDAyNGUiLCJ1c2VySWQiOiIxMzc2ODQ4NTgyIn0=</vt:lpwstr>
  </property>
</Properties>
</file>